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Ind w:w="-176" w:type="dxa"/>
        <w:tblLook w:val="04A0" w:firstRow="1" w:lastRow="0" w:firstColumn="1" w:lastColumn="0" w:noHBand="0" w:noVBand="1"/>
      </w:tblPr>
      <w:tblGrid>
        <w:gridCol w:w="4362"/>
        <w:gridCol w:w="4926"/>
      </w:tblGrid>
      <w:tr w:rsidR="005A378C" w:rsidRPr="005A378C" w:rsidTr="005A378C">
        <w:tc>
          <w:tcPr>
            <w:tcW w:w="9288" w:type="dxa"/>
            <w:gridSpan w:val="2"/>
          </w:tcPr>
          <w:p w:rsidR="005A378C" w:rsidRPr="005A378C" w:rsidRDefault="005A378C" w:rsidP="005A378C">
            <w:pPr>
              <w:pStyle w:val="NormalWeb"/>
              <w:spacing w:before="0" w:beforeAutospacing="0" w:after="0" w:afterAutospacing="0"/>
              <w:ind w:right="543"/>
              <w:jc w:val="center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 xml:space="preserve">MERLEAU-PONTY </w:t>
            </w:r>
            <w:r w:rsidRPr="005A378C">
              <w:rPr>
                <w:rFonts w:asciiTheme="minorHAnsi" w:hAnsiTheme="minorHAnsi" w:cstheme="minorHAnsi"/>
                <w:i/>
              </w:rPr>
              <w:t>Phénoménologie de la perception</w:t>
            </w:r>
          </w:p>
          <w:p w:rsidR="005A378C" w:rsidRPr="005A378C" w:rsidRDefault="005A378C" w:rsidP="005A378C">
            <w:pPr>
              <w:pStyle w:val="NormalWeb"/>
              <w:spacing w:before="0" w:beforeAutospacing="0" w:after="0" w:afterAutospacing="0"/>
              <w:ind w:right="543"/>
              <w:jc w:val="center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Travail préparatoire à une explication de l’extrait</w:t>
            </w:r>
          </w:p>
        </w:tc>
      </w:tr>
      <w:tr w:rsidR="003F4386" w:rsidRPr="005A378C" w:rsidTr="005A378C">
        <w:tc>
          <w:tcPr>
            <w:tcW w:w="4362" w:type="dxa"/>
          </w:tcPr>
          <w:p w:rsidR="003F4386" w:rsidRPr="005A378C" w:rsidRDefault="003F4386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  <w:highlight w:val="yellow"/>
              </w:rPr>
              <w:t>Il n’est pas plus naturel ou pas moins conventionnel</w:t>
            </w:r>
            <w:r w:rsidRPr="005A378C">
              <w:rPr>
                <w:rFonts w:asciiTheme="minorHAnsi" w:hAnsiTheme="minorHAnsi" w:cstheme="minorHAnsi"/>
              </w:rPr>
              <w:t xml:space="preserve"> de crier dans </w:t>
            </w:r>
            <w:bookmarkStart w:id="0" w:name="_GoBack"/>
            <w:bookmarkEnd w:id="0"/>
            <w:r w:rsidRPr="005A378C">
              <w:rPr>
                <w:rFonts w:asciiTheme="minorHAnsi" w:hAnsiTheme="minorHAnsi" w:cstheme="minorHAnsi"/>
              </w:rPr>
              <w:t>la colère ou d’embrasser dans l’amour que d’appeler “table” une table.</w:t>
            </w:r>
          </w:p>
        </w:tc>
        <w:tc>
          <w:tcPr>
            <w:tcW w:w="4926" w:type="dxa"/>
          </w:tcPr>
          <w:p w:rsidR="003F4386" w:rsidRPr="005A378C" w:rsidRDefault="003F4386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</w:p>
          <w:p w:rsidR="003F4386" w:rsidRPr="005A378C" w:rsidRDefault="003F4386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</w:p>
          <w:p w:rsidR="003F4386" w:rsidRPr="005A378C" w:rsidRDefault="003F4386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  <w:b/>
              </w:rPr>
              <w:t>Exemples</w:t>
            </w:r>
            <w:r w:rsidRPr="005A378C">
              <w:rPr>
                <w:rFonts w:asciiTheme="minorHAnsi" w:hAnsiTheme="minorHAnsi" w:cstheme="minorHAnsi"/>
              </w:rPr>
              <w:t> : attitudes qui manifestent des sentiments + mots</w:t>
            </w:r>
          </w:p>
        </w:tc>
      </w:tr>
      <w:tr w:rsidR="003F4386" w:rsidRPr="005A378C" w:rsidTr="005A378C">
        <w:tc>
          <w:tcPr>
            <w:tcW w:w="4362" w:type="dxa"/>
          </w:tcPr>
          <w:p w:rsidR="003F4386" w:rsidRPr="005A378C" w:rsidRDefault="003F4386" w:rsidP="003F4386">
            <w:pPr>
              <w:pStyle w:val="NormalWeb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 xml:space="preserve">Les sentiments et les conduites passionnelles sont inventés comme les mots. </w:t>
            </w:r>
          </w:p>
        </w:tc>
        <w:tc>
          <w:tcPr>
            <w:tcW w:w="4926" w:type="dxa"/>
          </w:tcPr>
          <w:p w:rsidR="003F4386" w:rsidRPr="005A378C" w:rsidRDefault="003F4386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  <w:b/>
              </w:rPr>
            </w:pPr>
            <w:r w:rsidRPr="005A378C">
              <w:rPr>
                <w:rFonts w:asciiTheme="minorHAnsi" w:hAnsiTheme="minorHAnsi" w:cstheme="minorHAnsi"/>
                <w:b/>
              </w:rPr>
              <w:t>Généralisation</w:t>
            </w:r>
          </w:p>
        </w:tc>
      </w:tr>
      <w:tr w:rsidR="003F4386" w:rsidRPr="005A378C" w:rsidTr="005A378C">
        <w:tc>
          <w:tcPr>
            <w:tcW w:w="4362" w:type="dxa"/>
          </w:tcPr>
          <w:p w:rsidR="003F4386" w:rsidRPr="005A378C" w:rsidRDefault="003F4386" w:rsidP="003F4386">
            <w:pPr>
              <w:pStyle w:val="NormalWeb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Même ceux qui, comme la paternité, paraissent inscrits dans le corps humain, sont en réalité des institutions.</w:t>
            </w:r>
          </w:p>
        </w:tc>
        <w:tc>
          <w:tcPr>
            <w:tcW w:w="4926" w:type="dxa"/>
          </w:tcPr>
          <w:p w:rsidR="003F4386" w:rsidRPr="005A378C" w:rsidRDefault="003F4386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 xml:space="preserve">Ajout d’un </w:t>
            </w:r>
            <w:r w:rsidRPr="005A378C">
              <w:rPr>
                <w:rFonts w:asciiTheme="minorHAnsi" w:hAnsiTheme="minorHAnsi" w:cstheme="minorHAnsi"/>
                <w:b/>
              </w:rPr>
              <w:t>exemple</w:t>
            </w:r>
            <w:r w:rsidRPr="005A378C">
              <w:rPr>
                <w:rFonts w:asciiTheme="minorHAnsi" w:hAnsiTheme="minorHAnsi" w:cstheme="minorHAnsi"/>
              </w:rPr>
              <w:t xml:space="preserve"> particulier car il est « inscrit dans le corps » = biologiquement déterminé : être père = être géniteur</w:t>
            </w:r>
          </w:p>
        </w:tc>
      </w:tr>
      <w:tr w:rsidR="003F4386" w:rsidRPr="005A378C" w:rsidTr="005A378C">
        <w:tc>
          <w:tcPr>
            <w:tcW w:w="4362" w:type="dxa"/>
          </w:tcPr>
          <w:p w:rsidR="003F4386" w:rsidRPr="005A378C" w:rsidRDefault="003F4386" w:rsidP="003F4386">
            <w:pPr>
              <w:pStyle w:val="NormalWeb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Il est impossible de superposer chez l’homme une première couche de comportements que l’on appellerait “naturels” et un monde culturel ou spirituel fabriqué.</w:t>
            </w:r>
          </w:p>
        </w:tc>
        <w:tc>
          <w:tcPr>
            <w:tcW w:w="4926" w:type="dxa"/>
          </w:tcPr>
          <w:p w:rsidR="003F4386" w:rsidRPr="005A378C" w:rsidRDefault="00D91FE1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  <w:b/>
              </w:rPr>
              <w:t>Image</w:t>
            </w:r>
            <w:r w:rsidRPr="005A378C">
              <w:rPr>
                <w:rFonts w:asciiTheme="minorHAnsi" w:hAnsiTheme="minorHAnsi" w:cstheme="minorHAnsi"/>
              </w:rPr>
              <w:t xml:space="preserve"> de la stratification.</w:t>
            </w:r>
          </w:p>
        </w:tc>
      </w:tr>
      <w:tr w:rsidR="00D91FE1" w:rsidRPr="005A378C" w:rsidTr="005A378C">
        <w:tc>
          <w:tcPr>
            <w:tcW w:w="4362" w:type="dxa"/>
          </w:tcPr>
          <w:p w:rsidR="00D91FE1" w:rsidRPr="005A378C" w:rsidRDefault="00D91FE1" w:rsidP="003F4386">
            <w:pPr>
              <w:pStyle w:val="NormalWeb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Tout est fabriqué et tout est naturel chez l’homme, comme on voudra dire,</w:t>
            </w:r>
          </w:p>
          <w:p w:rsidR="00D91FE1" w:rsidRPr="005A378C" w:rsidRDefault="00D91FE1" w:rsidP="003F4386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4926" w:type="dxa"/>
          </w:tcPr>
          <w:p w:rsidR="00D91FE1" w:rsidRPr="005A378C" w:rsidRDefault="00D91FE1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  <w:b/>
              </w:rPr>
              <w:t>Thèse</w:t>
            </w:r>
            <w:r w:rsidRPr="005A378C">
              <w:rPr>
                <w:rFonts w:asciiTheme="minorHAnsi" w:hAnsiTheme="minorHAnsi" w:cstheme="minorHAnsi"/>
              </w:rPr>
              <w:t xml:space="preserve"> du texte, idée la plus générale</w:t>
            </w:r>
          </w:p>
        </w:tc>
      </w:tr>
      <w:tr w:rsidR="003F4386" w:rsidRPr="005A378C" w:rsidTr="005A378C">
        <w:tc>
          <w:tcPr>
            <w:tcW w:w="4362" w:type="dxa"/>
          </w:tcPr>
          <w:p w:rsidR="003F4386" w:rsidRPr="005A378C" w:rsidRDefault="003F4386" w:rsidP="00D91FE1">
            <w:pPr>
              <w:pStyle w:val="NormalWeb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  <w:highlight w:val="green"/>
              </w:rPr>
              <w:t>en ce sens qu’</w:t>
            </w:r>
            <w:r w:rsidRPr="005A378C">
              <w:rPr>
                <w:rFonts w:asciiTheme="minorHAnsi" w:hAnsiTheme="minorHAnsi" w:cstheme="minorHAnsi"/>
              </w:rPr>
              <w:t xml:space="preserve">il n’est pas un mot, pas une conduite qui ne doive quelque chose à l’être simplement biologique, </w:t>
            </w:r>
          </w:p>
        </w:tc>
        <w:tc>
          <w:tcPr>
            <w:tcW w:w="4926" w:type="dxa"/>
          </w:tcPr>
          <w:p w:rsidR="003F4386" w:rsidRPr="005A378C" w:rsidRDefault="00D91FE1" w:rsidP="00D91FE1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  <w:b/>
              </w:rPr>
            </w:pPr>
            <w:r w:rsidRPr="005A378C">
              <w:rPr>
                <w:rFonts w:asciiTheme="minorHAnsi" w:hAnsiTheme="minorHAnsi" w:cstheme="minorHAnsi"/>
                <w:b/>
              </w:rPr>
              <w:t>Explication/justification</w:t>
            </w:r>
          </w:p>
          <w:p w:rsidR="00D91FE1" w:rsidRPr="005A378C" w:rsidRDefault="00D91FE1" w:rsidP="00D91FE1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  <w:u w:val="single"/>
              </w:rPr>
              <w:t>Mot</w:t>
            </w:r>
            <w:r w:rsidRPr="005A378C">
              <w:rPr>
                <w:rFonts w:asciiTheme="minorHAnsi" w:hAnsiTheme="minorHAnsi" w:cstheme="minorHAnsi"/>
              </w:rPr>
              <w:t xml:space="preserve"> / biologique : si la langue n’est pas innée, en revanche la faculté de parler ou, au moins, la voix est naturelle, biologiquement déterminée.</w:t>
            </w:r>
          </w:p>
          <w:p w:rsidR="00D91FE1" w:rsidRPr="005A378C" w:rsidRDefault="00D91FE1" w:rsidP="00D91FE1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Les sentiments humains semblent se construire à partir  d’instincts animaux (reproduction et conservation)…</w:t>
            </w:r>
          </w:p>
        </w:tc>
      </w:tr>
      <w:tr w:rsidR="003F4386" w:rsidRPr="005A378C" w:rsidTr="005A378C">
        <w:tc>
          <w:tcPr>
            <w:tcW w:w="4362" w:type="dxa"/>
          </w:tcPr>
          <w:p w:rsidR="003F4386" w:rsidRPr="005A378C" w:rsidRDefault="00D91FE1" w:rsidP="002345A4">
            <w:pPr>
              <w:pStyle w:val="NormalWeb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 xml:space="preserve">et qui en même temps ne se dérobe à la simplicité de la vie animale, </w:t>
            </w:r>
          </w:p>
        </w:tc>
        <w:tc>
          <w:tcPr>
            <w:tcW w:w="4926" w:type="dxa"/>
          </w:tcPr>
          <w:p w:rsidR="003F4386" w:rsidRPr="005A378C" w:rsidRDefault="002345A4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Tout mot, toute langue se détache de la nature : il faut par ex. apprendre à prononcer certains sons propres à telle ou telle langue, aimer c’est aussi courtiser, aimer n’implique pas nécessairement de relation sexuelle…</w:t>
            </w:r>
          </w:p>
        </w:tc>
      </w:tr>
      <w:tr w:rsidR="002345A4" w:rsidRPr="005A378C" w:rsidTr="005A378C">
        <w:tc>
          <w:tcPr>
            <w:tcW w:w="4362" w:type="dxa"/>
          </w:tcPr>
          <w:p w:rsidR="002345A4" w:rsidRPr="005A378C" w:rsidRDefault="002345A4" w:rsidP="00D91FE1">
            <w:pPr>
              <w:pStyle w:val="NormalWeb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ne détourne de leur sens les conduites vitales,</w:t>
            </w:r>
          </w:p>
        </w:tc>
        <w:tc>
          <w:tcPr>
            <w:tcW w:w="4926" w:type="dxa"/>
          </w:tcPr>
          <w:p w:rsidR="002345A4" w:rsidRPr="005A378C" w:rsidRDefault="002345A4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…</w:t>
            </w:r>
          </w:p>
        </w:tc>
      </w:tr>
      <w:tr w:rsidR="003F4386" w:rsidRPr="005A378C" w:rsidTr="005A378C">
        <w:tc>
          <w:tcPr>
            <w:tcW w:w="4362" w:type="dxa"/>
          </w:tcPr>
          <w:p w:rsidR="003F4386" w:rsidRPr="005A378C" w:rsidRDefault="00D91FE1" w:rsidP="002345A4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par une sorte d’</w:t>
            </w:r>
            <w:r w:rsidRPr="005A378C">
              <w:rPr>
                <w:rFonts w:asciiTheme="minorHAnsi" w:hAnsiTheme="minorHAnsi" w:cstheme="minorHAnsi"/>
                <w:i/>
                <w:iCs/>
              </w:rPr>
              <w:t>échappement</w:t>
            </w:r>
            <w:r w:rsidRPr="005A378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26" w:type="dxa"/>
          </w:tcPr>
          <w:p w:rsidR="003F4386" w:rsidRPr="005A378C" w:rsidRDefault="002345A4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Se détacher de ce qu’il y a de naturel en l’homme</w:t>
            </w:r>
          </w:p>
        </w:tc>
      </w:tr>
      <w:tr w:rsidR="003F4386" w:rsidRPr="005A378C" w:rsidTr="005A378C">
        <w:tc>
          <w:tcPr>
            <w:tcW w:w="4362" w:type="dxa"/>
          </w:tcPr>
          <w:p w:rsidR="003F4386" w:rsidRPr="005A378C" w:rsidRDefault="002345A4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 xml:space="preserve">et par un génie de l’équivoque qui </w:t>
            </w:r>
            <w:proofErr w:type="gramStart"/>
            <w:r w:rsidRPr="005A378C">
              <w:rPr>
                <w:rFonts w:asciiTheme="minorHAnsi" w:hAnsiTheme="minorHAnsi" w:cstheme="minorHAnsi"/>
              </w:rPr>
              <w:t>pourraient</w:t>
            </w:r>
            <w:proofErr w:type="gramEnd"/>
            <w:r w:rsidRPr="005A378C">
              <w:rPr>
                <w:rFonts w:asciiTheme="minorHAnsi" w:hAnsiTheme="minorHAnsi" w:cstheme="minorHAnsi"/>
              </w:rPr>
              <w:t xml:space="preserve"> servir à définir l’homme.</w:t>
            </w:r>
          </w:p>
        </w:tc>
        <w:tc>
          <w:tcPr>
            <w:tcW w:w="4926" w:type="dxa"/>
          </w:tcPr>
          <w:p w:rsidR="003F4386" w:rsidRPr="005A378C" w:rsidRDefault="002345A4" w:rsidP="003F4386">
            <w:pPr>
              <w:pStyle w:val="NormalWeb"/>
              <w:spacing w:before="0" w:beforeAutospacing="0" w:after="0" w:afterAutospacing="0"/>
              <w:ind w:right="543"/>
              <w:jc w:val="both"/>
              <w:rPr>
                <w:rFonts w:asciiTheme="minorHAnsi" w:hAnsiTheme="minorHAnsi" w:cstheme="minorHAnsi"/>
              </w:rPr>
            </w:pPr>
            <w:r w:rsidRPr="005A378C">
              <w:rPr>
                <w:rFonts w:asciiTheme="minorHAnsi" w:hAnsiTheme="minorHAnsi" w:cstheme="minorHAnsi"/>
              </w:rPr>
              <w:t>Equivoque = double sens = ici sens biologique et sens culturel</w:t>
            </w:r>
          </w:p>
        </w:tc>
      </w:tr>
    </w:tbl>
    <w:p w:rsidR="003F4386" w:rsidRPr="005A378C" w:rsidRDefault="003F4386" w:rsidP="003F4386">
      <w:pPr>
        <w:pStyle w:val="NormalWeb"/>
        <w:spacing w:before="0" w:beforeAutospacing="0" w:after="0" w:afterAutospacing="0"/>
        <w:ind w:left="567" w:right="543"/>
        <w:jc w:val="both"/>
        <w:rPr>
          <w:rFonts w:asciiTheme="minorHAnsi" w:hAnsiTheme="minorHAnsi" w:cstheme="minorHAnsi"/>
        </w:rPr>
      </w:pPr>
    </w:p>
    <w:sectPr w:rsidR="003F4386" w:rsidRPr="005A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86"/>
    <w:rsid w:val="00191722"/>
    <w:rsid w:val="002345A4"/>
    <w:rsid w:val="00247154"/>
    <w:rsid w:val="003F4386"/>
    <w:rsid w:val="005A378C"/>
    <w:rsid w:val="007417B6"/>
    <w:rsid w:val="00D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F4386"/>
    <w:rPr>
      <w:i/>
      <w:iCs/>
    </w:rPr>
  </w:style>
  <w:style w:type="character" w:styleId="lev">
    <w:name w:val="Strong"/>
    <w:basedOn w:val="Policepardfaut"/>
    <w:uiPriority w:val="22"/>
    <w:qFormat/>
    <w:rsid w:val="003F4386"/>
    <w:rPr>
      <w:b/>
      <w:bCs/>
    </w:rPr>
  </w:style>
  <w:style w:type="table" w:styleId="Grilledutableau">
    <w:name w:val="Table Grid"/>
    <w:basedOn w:val="TableauNormal"/>
    <w:uiPriority w:val="59"/>
    <w:rsid w:val="003F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F4386"/>
    <w:rPr>
      <w:i/>
      <w:iCs/>
    </w:rPr>
  </w:style>
  <w:style w:type="character" w:styleId="lev">
    <w:name w:val="Strong"/>
    <w:basedOn w:val="Policepardfaut"/>
    <w:uiPriority w:val="22"/>
    <w:qFormat/>
    <w:rsid w:val="003F4386"/>
    <w:rPr>
      <w:b/>
      <w:bCs/>
    </w:rPr>
  </w:style>
  <w:style w:type="table" w:styleId="Grilledutableau">
    <w:name w:val="Table Grid"/>
    <w:basedOn w:val="TableauNormal"/>
    <w:uiPriority w:val="59"/>
    <w:rsid w:val="003F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Charles De Gaulle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perme</dc:creator>
  <cp:lastModifiedBy>LARTAUD</cp:lastModifiedBy>
  <cp:revision>2</cp:revision>
  <dcterms:created xsi:type="dcterms:W3CDTF">2014-11-28T16:14:00Z</dcterms:created>
  <dcterms:modified xsi:type="dcterms:W3CDTF">2014-11-28T16:14:00Z</dcterms:modified>
</cp:coreProperties>
</file>